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D" w:rsidRPr="00C24840" w:rsidRDefault="009B2F06" w:rsidP="00FA0F4E">
      <w:pPr>
        <w:jc w:val="right"/>
        <w:rPr>
          <w:rFonts w:cstheme="minorHAnsi"/>
          <w:sz w:val="24"/>
        </w:rPr>
      </w:pPr>
      <w:r w:rsidRPr="00C24840">
        <w:rPr>
          <w:rFonts w:cstheme="minorHAnsi"/>
          <w:sz w:val="24"/>
          <w:u w:color="000000"/>
        </w:rPr>
        <w:t>XXXXXXAREAXXXRESERVADAXXXXX</w:t>
      </w:r>
    </w:p>
    <w:p w:rsidR="00495ABB" w:rsidRPr="00C24840" w:rsidRDefault="00495ABB" w:rsidP="00FA0F4E">
      <w:pPr>
        <w:jc w:val="right"/>
        <w:rPr>
          <w:rFonts w:cstheme="minorHAnsi"/>
          <w:sz w:val="24"/>
        </w:rPr>
      </w:pPr>
      <w:r w:rsidRPr="00C24840">
        <w:rPr>
          <w:rFonts w:cstheme="minorHAnsi"/>
          <w:sz w:val="24"/>
        </w:rPr>
        <w:t>Artigos Originais</w:t>
      </w:r>
    </w:p>
    <w:p w:rsidR="00FA0F4E" w:rsidRPr="00C24840" w:rsidRDefault="00FA0F4E" w:rsidP="00FA0F4E">
      <w:pPr>
        <w:jc w:val="right"/>
        <w:rPr>
          <w:rFonts w:cstheme="minorHAnsi"/>
          <w:sz w:val="24"/>
        </w:rPr>
      </w:pPr>
    </w:p>
    <w:p w:rsidR="00BB41CD" w:rsidRPr="00C24840" w:rsidRDefault="009B2F06" w:rsidP="00FA0F4E">
      <w:pPr>
        <w:jc w:val="center"/>
        <w:rPr>
          <w:rFonts w:cstheme="minorHAnsi"/>
          <w:b/>
          <w:sz w:val="28"/>
        </w:rPr>
      </w:pPr>
      <w:r w:rsidRPr="00C24840">
        <w:rPr>
          <w:rFonts w:cstheme="minorHAnsi"/>
          <w:b/>
          <w:sz w:val="28"/>
        </w:rPr>
        <w:t>Título objectivo, com um máximo de duas linhas, mencionando o nome do artista a ser tratado</w:t>
      </w:r>
    </w:p>
    <w:p w:rsidR="00BB41CD" w:rsidRPr="00C24840" w:rsidRDefault="009B2F06" w:rsidP="00FA0F4E">
      <w:pPr>
        <w:jc w:val="center"/>
        <w:rPr>
          <w:rFonts w:cstheme="minorHAnsi"/>
          <w:b/>
          <w:sz w:val="28"/>
          <w:lang w:val="en-US"/>
        </w:rPr>
      </w:pPr>
      <w:r w:rsidRPr="00C24840">
        <w:rPr>
          <w:rFonts w:cstheme="minorHAnsi"/>
          <w:b/>
          <w:sz w:val="28"/>
          <w:lang w:val="en-US"/>
        </w:rPr>
        <w:t>Objective title, with a maximum of two lines, mentioning the name of the artist to be treated</w:t>
      </w:r>
    </w:p>
    <w:p w:rsidR="00495ABB" w:rsidRPr="00C24840" w:rsidRDefault="00495ABB" w:rsidP="008D10BA">
      <w:pPr>
        <w:rPr>
          <w:rFonts w:cstheme="minorHAnsi"/>
          <w:b/>
          <w:sz w:val="24"/>
          <w:lang w:val="en-US"/>
        </w:rPr>
      </w:pPr>
    </w:p>
    <w:p w:rsidR="00BB41CD" w:rsidRPr="007A60E5" w:rsidRDefault="00BB41CD" w:rsidP="008D10BA">
      <w:pPr>
        <w:rPr>
          <w:rFonts w:cstheme="minorHAnsi"/>
          <w:lang w:val="en-US"/>
        </w:rPr>
      </w:pPr>
    </w:p>
    <w:p w:rsidR="00BB41CD" w:rsidRPr="00C24840" w:rsidRDefault="00BB41CD" w:rsidP="00495ABB">
      <w:pPr>
        <w:rPr>
          <w:rFonts w:cstheme="minorHAnsi"/>
          <w:b/>
          <w:sz w:val="32"/>
        </w:rPr>
      </w:pPr>
      <w:r w:rsidRPr="00C24840">
        <w:rPr>
          <w:rFonts w:cstheme="minorHAnsi"/>
          <w:b/>
          <w:sz w:val="24"/>
        </w:rPr>
        <w:t>Resumo</w:t>
      </w:r>
      <w:r w:rsidR="00495ABB" w:rsidRPr="00C24840">
        <w:rPr>
          <w:rFonts w:cstheme="minorHAnsi"/>
          <w:b/>
          <w:sz w:val="24"/>
        </w:rPr>
        <w:t>:</w:t>
      </w:r>
    </w:p>
    <w:p w:rsidR="00BB41CD" w:rsidRPr="00C24840" w:rsidRDefault="009B2F06" w:rsidP="00495ABB">
      <w:pPr>
        <w:jc w:val="both"/>
        <w:rPr>
          <w:rFonts w:cstheme="minorHAnsi"/>
        </w:rPr>
      </w:pPr>
      <w:r w:rsidRPr="00C24840">
        <w:rPr>
          <w:rFonts w:cstheme="minorHAnsi"/>
        </w:rPr>
        <w:t xml:space="preserve">O resumo apresenta um sumário conciso do tema, do contexto, do objetivo, da abordagem (metodologia), dos resultados, e das conclusões, não excedendo 6 linhas: assim o objetivo deste artigo é auxiliar os criadores e autores de submissões no contexto da comunicação académica. Para isso apresenta-se uma sequência sistemática de sugestões de composição textual. Como resultado exemplifica-se este artigo auto-explicativo.Conclui-se refletindo sobre as vantagens da comunicação entre artistas em plataformas de disseminação. </w:t>
      </w:r>
      <w:r w:rsidR="00BB41CD" w:rsidRPr="00C24840">
        <w:rPr>
          <w:rFonts w:cstheme="minorHAnsi"/>
        </w:rPr>
        <w:t xml:space="preserve"> </w:t>
      </w:r>
    </w:p>
    <w:p w:rsidR="00495ABB" w:rsidRPr="00C24840" w:rsidRDefault="00495ABB" w:rsidP="00495ABB">
      <w:pPr>
        <w:rPr>
          <w:rFonts w:cstheme="minorHAnsi"/>
        </w:rPr>
      </w:pPr>
    </w:p>
    <w:p w:rsidR="00BB41CD" w:rsidRPr="00C24840" w:rsidRDefault="00BB41CD" w:rsidP="00495ABB">
      <w:pPr>
        <w:rPr>
          <w:rFonts w:cstheme="minorHAnsi"/>
        </w:rPr>
      </w:pPr>
      <w:r w:rsidRPr="00C24840">
        <w:rPr>
          <w:rFonts w:cstheme="minorHAnsi"/>
          <w:b/>
          <w:sz w:val="24"/>
        </w:rPr>
        <w:t>Palavras-chave</w:t>
      </w:r>
      <w:r w:rsidR="00495ABB" w:rsidRPr="00C24840">
        <w:rPr>
          <w:rFonts w:cstheme="minorHAnsi"/>
          <w:b/>
          <w:sz w:val="24"/>
        </w:rPr>
        <w:t>:</w:t>
      </w:r>
      <w:r w:rsidR="00495ABB" w:rsidRPr="00C24840">
        <w:rPr>
          <w:rFonts w:cstheme="minorHAnsi"/>
          <w:sz w:val="24"/>
        </w:rPr>
        <w:t xml:space="preserve"> </w:t>
      </w:r>
      <w:r w:rsidR="009B2F06" w:rsidRPr="00C24840">
        <w:rPr>
          <w:rFonts w:cstheme="minorHAnsi"/>
        </w:rPr>
        <w:t>meta-artigo; conferência; normas de citação</w:t>
      </w:r>
    </w:p>
    <w:p w:rsidR="00495ABB" w:rsidRPr="00C24840" w:rsidRDefault="00495ABB" w:rsidP="00495ABB">
      <w:pPr>
        <w:rPr>
          <w:rFonts w:cstheme="minorHAnsi"/>
        </w:rPr>
      </w:pPr>
    </w:p>
    <w:p w:rsidR="00BB41CD" w:rsidRPr="00C24840" w:rsidRDefault="00BB41CD" w:rsidP="00495ABB">
      <w:pPr>
        <w:rPr>
          <w:rFonts w:cstheme="minorHAnsi"/>
          <w:b/>
          <w:sz w:val="24"/>
          <w:szCs w:val="24"/>
          <w:lang w:val="en-US"/>
        </w:rPr>
      </w:pPr>
      <w:r w:rsidRPr="00C24840">
        <w:rPr>
          <w:rFonts w:cstheme="minorHAnsi"/>
          <w:b/>
          <w:sz w:val="24"/>
          <w:szCs w:val="24"/>
          <w:lang w:val="en-US"/>
        </w:rPr>
        <w:t>Abstract</w:t>
      </w:r>
    </w:p>
    <w:p w:rsidR="00BB41CD" w:rsidRPr="00C24840" w:rsidRDefault="009B2F06" w:rsidP="00495ABB">
      <w:pPr>
        <w:jc w:val="both"/>
        <w:rPr>
          <w:rFonts w:cstheme="minorHAnsi"/>
          <w:lang w:val="en-US"/>
        </w:rPr>
      </w:pPr>
      <w:r w:rsidRPr="00C24840">
        <w:rPr>
          <w:rFonts w:cstheme="minorHAnsi"/>
          <w:lang w:val="en-US"/>
        </w:rPr>
        <w:t>The abstract presents a concise summary of the topic, the context, the objective, the approach (methodology), results, and conclusions, not exceeding 6 lines: so the goal of this article is to assist the creators and authors of submissions in the context of scholarly communication. It presents a systematic sequence of suggestions of textual composition. As a result this article exemplifies itself in a self-explanatory way. We conclude by reflecting on the advantages of communication between artists on dissemination platforms.</w:t>
      </w:r>
    </w:p>
    <w:p w:rsidR="00495ABB" w:rsidRPr="00C24840" w:rsidRDefault="00495ABB" w:rsidP="00495ABB">
      <w:pPr>
        <w:rPr>
          <w:rFonts w:cstheme="minorHAnsi"/>
          <w:lang w:val="en-US"/>
        </w:rPr>
      </w:pPr>
    </w:p>
    <w:p w:rsidR="00495ABB" w:rsidRPr="00C24840" w:rsidRDefault="00495ABB" w:rsidP="00495ABB">
      <w:pPr>
        <w:rPr>
          <w:rFonts w:cstheme="minorHAnsi"/>
        </w:rPr>
      </w:pPr>
      <w:r w:rsidRPr="00C24840">
        <w:rPr>
          <w:rFonts w:cstheme="minorHAnsi"/>
          <w:b/>
          <w:sz w:val="24"/>
        </w:rPr>
        <w:t>K</w:t>
      </w:r>
      <w:r w:rsidR="00BB41CD" w:rsidRPr="00C24840">
        <w:rPr>
          <w:rFonts w:cstheme="minorHAnsi"/>
          <w:b/>
          <w:sz w:val="24"/>
        </w:rPr>
        <w:t>eywords</w:t>
      </w:r>
      <w:r w:rsidRPr="00C24840">
        <w:rPr>
          <w:rFonts w:cstheme="minorHAnsi"/>
          <w:b/>
          <w:sz w:val="24"/>
        </w:rPr>
        <w:t>:</w:t>
      </w:r>
      <w:r w:rsidRPr="00C24840">
        <w:rPr>
          <w:rFonts w:cstheme="minorHAnsi"/>
        </w:rPr>
        <w:t xml:space="preserve"> </w:t>
      </w:r>
      <w:r w:rsidR="009B2F06" w:rsidRPr="00C24840">
        <w:rPr>
          <w:rFonts w:cstheme="minorHAnsi"/>
        </w:rPr>
        <w:t>meta-paper, conference, referencing</w:t>
      </w:r>
    </w:p>
    <w:p w:rsidR="00060975" w:rsidRPr="00C24840" w:rsidRDefault="00060975" w:rsidP="00495ABB">
      <w:pPr>
        <w:rPr>
          <w:rFonts w:cstheme="minorHAnsi"/>
        </w:rPr>
      </w:pPr>
    </w:p>
    <w:p w:rsidR="00060975" w:rsidRPr="00C24840" w:rsidRDefault="009B2F06" w:rsidP="00060975">
      <w:pPr>
        <w:autoSpaceDE w:val="0"/>
        <w:autoSpaceDN w:val="0"/>
        <w:adjustRightInd w:val="0"/>
        <w:spacing w:after="0" w:line="320" w:lineRule="atLeast"/>
        <w:jc w:val="both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24"/>
          <w:szCs w:val="24"/>
        </w:rPr>
        <w:t>Submetido: 15/02/2021</w:t>
      </w:r>
    </w:p>
    <w:p w:rsidR="00060975" w:rsidRPr="00C24840" w:rsidRDefault="00060975" w:rsidP="00060975">
      <w:pPr>
        <w:rPr>
          <w:rFonts w:cstheme="minorHAnsi"/>
        </w:rPr>
      </w:pPr>
      <w:r w:rsidRPr="00C24840">
        <w:rPr>
          <w:rFonts w:cstheme="minorHAnsi"/>
          <w:b/>
          <w:bCs/>
          <w:color w:val="000000"/>
          <w:sz w:val="24"/>
          <w:szCs w:val="24"/>
        </w:rPr>
        <w:t xml:space="preserve">Aceitação: </w:t>
      </w:r>
      <w:r w:rsidR="009B2F06" w:rsidRPr="00C24840">
        <w:rPr>
          <w:rFonts w:cstheme="minorHAnsi"/>
          <w:b/>
          <w:bCs/>
          <w:color w:val="000000"/>
          <w:sz w:val="24"/>
          <w:szCs w:val="24"/>
        </w:rPr>
        <w:t>00/00</w:t>
      </w:r>
      <w:r w:rsidRPr="00C24840">
        <w:rPr>
          <w:rFonts w:cstheme="minorHAnsi"/>
          <w:b/>
          <w:bCs/>
          <w:color w:val="000000"/>
          <w:sz w:val="24"/>
          <w:szCs w:val="24"/>
        </w:rPr>
        <w:t>/</w:t>
      </w:r>
      <w:r w:rsidR="009B2F06" w:rsidRPr="00C24840">
        <w:rPr>
          <w:rFonts w:cstheme="minorHAnsi"/>
          <w:b/>
          <w:bCs/>
          <w:color w:val="000000"/>
          <w:sz w:val="24"/>
          <w:szCs w:val="24"/>
        </w:rPr>
        <w:t>0000</w:t>
      </w:r>
    </w:p>
    <w:p w:rsidR="00495ABB" w:rsidRPr="00C24840" w:rsidRDefault="00495ABB" w:rsidP="00495ABB">
      <w:pPr>
        <w:rPr>
          <w:rFonts w:cstheme="minorHAnsi"/>
        </w:rPr>
      </w:pPr>
    </w:p>
    <w:p w:rsidR="00060975" w:rsidRPr="00C24840" w:rsidRDefault="00060975" w:rsidP="00495ABB">
      <w:pPr>
        <w:rPr>
          <w:rFonts w:cstheme="minorHAnsi"/>
        </w:rPr>
      </w:pPr>
    </w:p>
    <w:p w:rsidR="00BB41CD" w:rsidRPr="00C24840" w:rsidRDefault="009B2F06" w:rsidP="00FA0F4E">
      <w:pPr>
        <w:jc w:val="center"/>
        <w:rPr>
          <w:rFonts w:cstheme="minorHAnsi"/>
          <w:sz w:val="28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1. </w:t>
      </w:r>
      <w:r w:rsidR="00BB41CD" w:rsidRPr="00C24840">
        <w:rPr>
          <w:rFonts w:cstheme="minorHAnsi"/>
          <w:b/>
          <w:bCs/>
          <w:color w:val="000000"/>
          <w:sz w:val="32"/>
          <w:szCs w:val="24"/>
        </w:rPr>
        <w:t>Introdução</w:t>
      </w:r>
      <w:r w:rsidRPr="00C24840">
        <w:rPr>
          <w:rFonts w:cstheme="minorHAnsi"/>
          <w:b/>
          <w:bCs/>
          <w:color w:val="000000"/>
          <w:sz w:val="32"/>
          <w:szCs w:val="24"/>
        </w:rPr>
        <w:t xml:space="preserve"> [ou outro título]</w:t>
      </w:r>
    </w:p>
    <w:p w:rsidR="009B2F06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De modo a conseguir-se reunir, no Congresso Internacional CSO – Criadores sobre outras obras, um conjunto consistente de artigos com a qualidade desejada, e também para facilitar o tratamento na preparação das edições, solicita-se aos autores que seja seguida a formatação do artigo tal como este documento foi composto. O modo mais fácil de o fazer é aproveitar este mesmo ficheiro e substituir o seu conteúdo. </w:t>
      </w:r>
    </w:p>
    <w:p w:rsidR="009B2F06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lastRenderedPageBreak/>
        <w:t xml:space="preserve">Nesta secção de introdução apresenta-se o tema e o propósito do artigo em termos claros e sucintos. No que respeita ao tema, ele compreenderá, segundo a proposta da revista, a visita à(s) obra(s) de um criador – e é este o local para uma apresentação muito breve dos dados pessoais desse criador, tais como datas e locais (nascimento, graduação) e um ou dois pontos relevantes da atividade profissional. Não se trata de uma biografia, apenas uma curta apresentação de enquadramento redigida com muita brevidade. </w:t>
      </w:r>
    </w:p>
    <w:p w:rsidR="00BB41CD" w:rsidRPr="00C24840" w:rsidRDefault="009B2F06" w:rsidP="009B2F06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Nesta secção pode também enunciar-se a estrutura ou a metodologia de abordagem que se vai seguir no desenvolvimento.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9B2F06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2. Modelo da página [este é o título do primeiro capítulo do corpo do artigo; caso existam subcapítulos deverão ser numerados, por exemplo 1.1 ou 1.1.1]</w:t>
      </w:r>
    </w:p>
    <w:p w:rsidR="009A0B6B" w:rsidRPr="00C24840" w:rsidRDefault="00C24840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Utiliza-se a fonte "Calibri"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do Word para Windows</w:t>
      </w:r>
      <w:r>
        <w:rPr>
          <w:rFonts w:cstheme="minorHAnsi"/>
          <w:color w:val="000000"/>
          <w:sz w:val="25"/>
          <w:szCs w:val="25"/>
        </w:rPr>
        <w:t>. O espaçamento normal é de um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espaço. Todos os parágrafos têm espaçamento zero, antes e depois. Não se usa auto-texto exceto na numeração das páginas (à direita em baixo). As aspas, do tipo vertical, terminam após os sinais </w:t>
      </w:r>
      <w:r>
        <w:rPr>
          <w:rFonts w:cstheme="minorHAnsi"/>
          <w:color w:val="000000"/>
          <w:sz w:val="25"/>
          <w:szCs w:val="25"/>
        </w:rPr>
        <w:t>de pontuação, como por exemplo "fecho de aspas duplas."</w:t>
      </w:r>
      <w:r w:rsidR="009A0B6B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Para que o processo de arbitragem (</w:t>
      </w:r>
      <w:r w:rsidRPr="00C24840">
        <w:rPr>
          <w:rFonts w:cstheme="minorHAnsi"/>
          <w:i/>
          <w:color w:val="000000"/>
          <w:sz w:val="25"/>
          <w:szCs w:val="25"/>
        </w:rPr>
        <w:t>peer review</w:t>
      </w:r>
      <w:r w:rsidRPr="00C24840">
        <w:rPr>
          <w:rFonts w:cstheme="minorHAnsi"/>
          <w:color w:val="000000"/>
          <w:sz w:val="25"/>
          <w:szCs w:val="25"/>
        </w:rPr>
        <w:t xml:space="preserve">) seja do tipo </w:t>
      </w:r>
      <w:r w:rsidRPr="00C24840">
        <w:rPr>
          <w:rFonts w:cstheme="minorHAnsi"/>
          <w:i/>
          <w:color w:val="000000"/>
          <w:sz w:val="25"/>
          <w:szCs w:val="25"/>
        </w:rPr>
        <w:t>double-blind</w:t>
      </w:r>
      <w:r w:rsidRPr="00C24840">
        <w:rPr>
          <w:rFonts w:cstheme="minorHAnsi"/>
          <w:color w:val="000000"/>
          <w:sz w:val="25"/>
          <w:szCs w:val="25"/>
        </w:rPr>
        <w:t xml:space="preserve">, </w:t>
      </w:r>
      <w:r w:rsidR="00C24840">
        <w:rPr>
          <w:rFonts w:cstheme="minorHAnsi"/>
          <w:color w:val="000000"/>
          <w:sz w:val="25"/>
          <w:szCs w:val="25"/>
        </w:rPr>
        <w:t>enviar diuas versões quase idênticas</w:t>
      </w:r>
      <w:r w:rsidRPr="00C24840">
        <w:rPr>
          <w:rFonts w:cstheme="minorHAnsi"/>
          <w:color w:val="000000"/>
          <w:sz w:val="25"/>
          <w:szCs w:val="25"/>
        </w:rPr>
        <w:t xml:space="preserve"> deste ficheiro</w:t>
      </w:r>
      <w:r w:rsidR="00C24840">
        <w:rPr>
          <w:rFonts w:cstheme="minorHAnsi"/>
          <w:color w:val="000000"/>
          <w:sz w:val="25"/>
          <w:szCs w:val="25"/>
        </w:rPr>
        <w:t>, uma com o nome doas autores e notas biográficas</w:t>
      </w:r>
      <w:r w:rsidRPr="00C24840">
        <w:rPr>
          <w:rFonts w:cstheme="minorHAnsi"/>
          <w:color w:val="000000"/>
          <w:sz w:val="25"/>
          <w:szCs w:val="25"/>
        </w:rPr>
        <w:t xml:space="preserve"> </w:t>
      </w:r>
      <w:r w:rsidR="00C24840">
        <w:rPr>
          <w:rFonts w:cstheme="minorHAnsi"/>
          <w:color w:val="000000"/>
          <w:sz w:val="25"/>
          <w:szCs w:val="25"/>
        </w:rPr>
        <w:t xml:space="preserve">e outra sem </w:t>
      </w:r>
      <w:r w:rsidRPr="00C24840">
        <w:rPr>
          <w:rFonts w:cstheme="minorHAnsi"/>
          <w:color w:val="000000"/>
          <w:sz w:val="25"/>
          <w:szCs w:val="25"/>
        </w:rPr>
        <w:t>qualquer referência ao autor, inclusive das propriedades do ficheiro. Não fazer auto referências nesta fase da submissão.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9A0B6B" w:rsidRPr="00C24840" w:rsidRDefault="009A0B6B" w:rsidP="009A0B6B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3. Citações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modelo de comunicação não permite o uso de notas de rodapé, ou pé de página.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Observam-se como normas de citação as do sistema 'autor, data,' ou 'Harvard,' ou APA, sem o uso de notas de rodapé. Recordam-se alguns tipos de citações: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- Citação curta, incluída no correr do texto (com aspas verticais); 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- Citação longa, em bloco destacado (itálico, sem aspas).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- Citação conceptual (não há importação de texto </w:t>
      </w:r>
      <w:r w:rsidRPr="00C24840">
        <w:rPr>
          <w:rFonts w:cstheme="minorHAnsi"/>
          <w:i/>
          <w:color w:val="000000"/>
          <w:sz w:val="25"/>
          <w:szCs w:val="25"/>
        </w:rPr>
        <w:t>ipsis verbis</w:t>
      </w:r>
      <w:r w:rsidRPr="00C24840">
        <w:rPr>
          <w:rFonts w:cstheme="minorHAnsi"/>
          <w:color w:val="000000"/>
          <w:sz w:val="25"/>
          <w:szCs w:val="25"/>
        </w:rPr>
        <w:t>, e pode referir-se ao texto exterior de modo localizado ou em termos gerais).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Como exemplo da citação curta (menos de duas linhas) recorda-se que "quanto mais se restringe o campo, melhor se trabalha e com maior segurança" (Eco, 2004:39). 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Como exemplo da citação longa, em bloco destacado, apontam-se os perigos de uma abordagem menos focada, referidos a propósito da escolha de um tema de tese:</w:t>
      </w:r>
    </w:p>
    <w:p w:rsidR="009A0B6B" w:rsidRPr="00C24840" w:rsidRDefault="009A0B6B" w:rsidP="009A0B6B">
      <w:pPr>
        <w:autoSpaceDE w:val="0"/>
        <w:autoSpaceDN w:val="0"/>
        <w:adjustRightInd w:val="0"/>
        <w:spacing w:before="170" w:after="170" w:line="320" w:lineRule="atLeast"/>
        <w:ind w:left="1416" w:right="1134"/>
        <w:jc w:val="both"/>
        <w:textAlignment w:val="center"/>
        <w:rPr>
          <w:rFonts w:cstheme="minorHAnsi"/>
          <w:color w:val="000000"/>
        </w:rPr>
      </w:pPr>
      <w:r w:rsidRPr="00C24840">
        <w:rPr>
          <w:rFonts w:cstheme="minorHAnsi"/>
          <w:color w:val="000000"/>
        </w:rPr>
        <w:t>Se ele [o autor] se interessa por literatura, o seu primeiro impulso é fazer uma tese do género A Literatura Hoje, tendo de restringir o tema, quererá escolher A literatura italiana desde o pós</w:t>
      </w:r>
      <w:r w:rsidRPr="00C24840">
        <w:rPr>
          <w:rFonts w:ascii="Cambria Math" w:hAnsi="Cambria Math" w:cs="Cambria Math"/>
          <w:color w:val="000000"/>
        </w:rPr>
        <w:t>‑</w:t>
      </w:r>
      <w:r w:rsidRPr="00C24840">
        <w:rPr>
          <w:rFonts w:cstheme="minorHAnsi"/>
          <w:color w:val="000000"/>
        </w:rPr>
        <w:t>guerra at</w:t>
      </w:r>
      <w:r w:rsidRPr="00C24840">
        <w:rPr>
          <w:rFonts w:ascii="Calibri" w:hAnsi="Calibri" w:cs="Calibri"/>
          <w:color w:val="000000"/>
        </w:rPr>
        <w:t>é</w:t>
      </w:r>
      <w:r w:rsidRPr="00C24840">
        <w:rPr>
          <w:rFonts w:cstheme="minorHAnsi"/>
          <w:color w:val="000000"/>
        </w:rPr>
        <w:t xml:space="preserve"> aos anos 60. Estas teses s</w:t>
      </w:r>
      <w:r w:rsidRPr="00C24840">
        <w:rPr>
          <w:rFonts w:ascii="Calibri" w:hAnsi="Calibri" w:cs="Calibri"/>
          <w:color w:val="000000"/>
        </w:rPr>
        <w:t>ã</w:t>
      </w:r>
      <w:r w:rsidRPr="00C24840">
        <w:rPr>
          <w:rFonts w:cstheme="minorHAnsi"/>
          <w:color w:val="000000"/>
        </w:rPr>
        <w:t>o perigos</w:t>
      </w:r>
      <w:r w:rsidRPr="00C24840">
        <w:rPr>
          <w:rFonts w:ascii="Calibri" w:hAnsi="Calibri" w:cs="Calibri"/>
          <w:color w:val="000000"/>
        </w:rPr>
        <w:t>í</w:t>
      </w:r>
      <w:r w:rsidRPr="00C24840">
        <w:rPr>
          <w:rFonts w:cstheme="minorHAnsi"/>
          <w:color w:val="000000"/>
        </w:rPr>
        <w:t xml:space="preserve">ssimas (Eco, 2004: 35). </w:t>
      </w:r>
    </w:p>
    <w:p w:rsidR="009A0B6B" w:rsidRPr="00C24840" w:rsidRDefault="009A0B6B" w:rsidP="009A0B6B">
      <w:pPr>
        <w:autoSpaceDE w:val="0"/>
        <w:autoSpaceDN w:val="0"/>
        <w:adjustRightInd w:val="0"/>
        <w:spacing w:before="170" w:after="170" w:line="320" w:lineRule="atLeast"/>
        <w:ind w:right="1134"/>
        <w:jc w:val="both"/>
        <w:textAlignment w:val="center"/>
        <w:rPr>
          <w:rFonts w:cstheme="minorHAnsi"/>
          <w:color w:val="000000"/>
        </w:rPr>
      </w:pP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Como exemplo da citação conceptual localizada exemplifica-se apontando que a escolha do assunto de um trabalho académico tem algumas regras recomendáveis (Eco, 2004: 33). 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Como exemplo de uma citação conceptual geral aponta-se a metodologia global quanto à redação de trabalhos académicos (Eco, 2004).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Sugere-se a consulta de atas dos congressos CSO anteriores (Queiroz, 2014) ou de alguns dos artigos publicados na </w:t>
      </w:r>
      <w:r w:rsidRPr="00C24840">
        <w:rPr>
          <w:rFonts w:cstheme="minorHAnsi"/>
          <w:i/>
          <w:color w:val="000000"/>
          <w:sz w:val="25"/>
          <w:szCs w:val="25"/>
        </w:rPr>
        <w:t>Revista Estúdio</w:t>
      </w:r>
      <w:r w:rsidRPr="00C24840">
        <w:rPr>
          <w:rFonts w:cstheme="minorHAnsi"/>
          <w:color w:val="000000"/>
          <w:sz w:val="25"/>
          <w:szCs w:val="25"/>
        </w:rPr>
        <w:t xml:space="preserve"> (Nascimento &amp; Maneschy, 2014), na </w:t>
      </w:r>
      <w:r w:rsidRPr="00C24840">
        <w:rPr>
          <w:rFonts w:cstheme="minorHAnsi"/>
          <w:i/>
          <w:color w:val="000000"/>
          <w:sz w:val="25"/>
          <w:szCs w:val="25"/>
        </w:rPr>
        <w:t>Revista Gama</w:t>
      </w:r>
      <w:r w:rsidRPr="00C24840">
        <w:rPr>
          <w:rFonts w:cstheme="minorHAnsi"/>
          <w:color w:val="000000"/>
          <w:sz w:val="25"/>
          <w:szCs w:val="25"/>
        </w:rPr>
        <w:t xml:space="preserve"> (Barachini, 2014), ou na </w:t>
      </w:r>
      <w:r w:rsidRPr="00C24840">
        <w:rPr>
          <w:rFonts w:cstheme="minorHAnsi"/>
          <w:i/>
          <w:color w:val="000000"/>
          <w:sz w:val="25"/>
          <w:szCs w:val="25"/>
        </w:rPr>
        <w:t>Revista Crom</w:t>
      </w:r>
      <w:r w:rsidRPr="00C24840">
        <w:rPr>
          <w:rFonts w:cstheme="minorHAnsi"/>
          <w:color w:val="000000"/>
          <w:sz w:val="25"/>
          <w:szCs w:val="25"/>
        </w:rPr>
        <w:t xml:space="preserve">a (Barrio de Mendoza, 2014) para citar apenas alguns e exemplificar as referências bibliográficas respetivas, ao final deste texto. </w:t>
      </w:r>
    </w:p>
    <w:p w:rsidR="009A0B6B" w:rsidRPr="00C24840" w:rsidRDefault="009A0B6B" w:rsidP="009A0B6B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4. Figuras ou Quadros</w:t>
      </w:r>
    </w:p>
    <w:p w:rsidR="009A0B6B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No texto da comunicação, os extra-textos podem ser apenas de dois tipos: Figuras ou Quadros.</w:t>
      </w:r>
    </w:p>
    <w:p w:rsidR="00BB41CD" w:rsidRPr="00C24840" w:rsidRDefault="009A0B6B" w:rsidP="009A0B6B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Na categoria Figura inclui-se todo o tipo de imagem, desenho, fotografia, gráfico, e é legendada por baixo. Apresenta-se uma Figura a título meramente ilustrativo quanto à apresentação, legendagem e ancoragem. A Figura tem sempre a ‘âncora’ no correr do texto, como se faz nesta mesma frase (Figura 1).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b/>
          <w:color w:val="000000"/>
          <w:sz w:val="16"/>
          <w:szCs w:val="16"/>
        </w:rPr>
      </w:pPr>
      <w:r w:rsidRPr="00C24840">
        <w:rPr>
          <w:rFonts w:eastAsiaTheme="minorEastAsia" w:cstheme="minorHAnsi"/>
          <w:noProof/>
          <w:lang w:eastAsia="pt-PT"/>
        </w:rPr>
        <w:drawing>
          <wp:inline distT="0" distB="0" distL="0" distR="0" wp14:anchorId="610251F1" wp14:editId="310E6A3C">
            <wp:extent cx="2511425" cy="3111500"/>
            <wp:effectExtent l="19050" t="0" r="3175" b="0"/>
            <wp:docPr id="10" name="Imagem 1" descr="Cardos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oso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b/>
          <w:color w:val="000000"/>
          <w:sz w:val="16"/>
          <w:szCs w:val="16"/>
        </w:rPr>
        <w:t>Figura 1:</w:t>
      </w:r>
      <w:r w:rsidRPr="00C24840">
        <w:rPr>
          <w:rFonts w:cstheme="minorHAnsi"/>
          <w:color w:val="000000"/>
          <w:sz w:val="16"/>
          <w:szCs w:val="16"/>
        </w:rPr>
        <w:t xml:space="preserve"> Amadeo de Souza-Cardoso, Entrada, 1917. Óleo e colagem sobre tela (</w:t>
      </w:r>
      <w:r w:rsidR="00FE6FB1">
        <w:rPr>
          <w:rFonts w:cstheme="minorHAnsi"/>
          <w:color w:val="000000"/>
          <w:sz w:val="16"/>
          <w:szCs w:val="16"/>
        </w:rPr>
        <w:t xml:space="preserve">espelho, madeira, cola e areia), </w:t>
      </w:r>
      <w:r w:rsidR="00FE6FB1" w:rsidRPr="00FE6FB1">
        <w:rPr>
          <w:rFonts w:cstheme="minorHAnsi"/>
          <w:color w:val="000000"/>
          <w:sz w:val="16"/>
          <w:szCs w:val="16"/>
        </w:rPr>
        <w:t>93,5  × 76</w:t>
      </w:r>
      <w:r w:rsidR="00FE6FB1">
        <w:rPr>
          <w:rFonts w:cstheme="minorHAnsi"/>
          <w:color w:val="000000"/>
          <w:sz w:val="16"/>
          <w:szCs w:val="16"/>
        </w:rPr>
        <w:t xml:space="preserve"> cm.</w:t>
      </w:r>
      <w:r w:rsidRPr="00C24840">
        <w:rPr>
          <w:rFonts w:cstheme="minorHAnsi"/>
          <w:color w:val="000000"/>
          <w:sz w:val="16"/>
          <w:szCs w:val="16"/>
        </w:rPr>
        <w:t xml:space="preserve"> Coleção Centro de Arte Moderna, Fundação Calouste Gulbenkian, Lisboa. Fonte: http://commons.wikimedia.org/wiki/Portugal#mediaviewer/File:Cardoso01.jpg</w:t>
      </w:r>
    </w:p>
    <w:p w:rsidR="00465B4D" w:rsidRPr="00C24840" w:rsidRDefault="00465B4D" w:rsidP="00465B4D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16"/>
          <w:szCs w:val="16"/>
        </w:rPr>
      </w:pP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 xml:space="preserve">Notar que todas as reproduções têm o nome do autor da obra em primeiro lugar, seguido do título da obra, data. Depois a técnica, </w:t>
      </w:r>
      <w:r w:rsidR="00FE6FB1">
        <w:rPr>
          <w:rFonts w:cstheme="minorHAnsi"/>
          <w:color w:val="000000"/>
          <w:sz w:val="25"/>
          <w:szCs w:val="25"/>
        </w:rPr>
        <w:t xml:space="preserve">dimensões, eventual coleção, </w:t>
      </w:r>
      <w:r w:rsidRPr="00C24840">
        <w:rPr>
          <w:rFonts w:cstheme="minorHAnsi"/>
          <w:color w:val="000000"/>
          <w:sz w:val="25"/>
          <w:szCs w:val="25"/>
        </w:rPr>
        <w:t xml:space="preserve">e a fonte ou origem da imagem recuperada. O autor do artigo é o responsável pela autorização da reprodução da obra (notar que só os autores da CE que faleceram há mais de 70 anos têm a reprodução do seu trabalho bidimensional em domínio público). 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Se o autor do artigo é o autor da fotografia ou de outro qualquer gráfico assinala o facto como se exemplifica na Figura 2.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eastAsiaTheme="minorEastAsia" w:cstheme="minorHAnsi"/>
          <w:noProof/>
          <w:lang w:eastAsia="pt-PT"/>
        </w:rPr>
        <w:drawing>
          <wp:inline distT="0" distB="0" distL="0" distR="0" wp14:anchorId="3CB912E1" wp14:editId="23162864">
            <wp:extent cx="5396230" cy="3597275"/>
            <wp:effectExtent l="19050" t="0" r="0" b="0"/>
            <wp:docPr id="11" name="Imagem 2" descr="DSC0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7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jc w:val="center"/>
        <w:textAlignment w:val="center"/>
        <w:rPr>
          <w:rFonts w:cstheme="minorHAnsi"/>
          <w:color w:val="000000"/>
          <w:sz w:val="16"/>
          <w:szCs w:val="16"/>
        </w:rPr>
      </w:pPr>
      <w:r w:rsidRPr="00C24840">
        <w:rPr>
          <w:rFonts w:cstheme="minorHAnsi"/>
          <w:b/>
          <w:color w:val="000000"/>
          <w:sz w:val="16"/>
          <w:szCs w:val="16"/>
        </w:rPr>
        <w:t>Figura 2:</w:t>
      </w:r>
      <w:r w:rsidRPr="00C24840">
        <w:rPr>
          <w:rFonts w:cstheme="minorHAnsi"/>
          <w:color w:val="000000"/>
          <w:sz w:val="16"/>
          <w:szCs w:val="16"/>
        </w:rPr>
        <w:t xml:space="preserve"> Uma sessão plenária do I Congresso Internacional CSO’2010, na Faculdade de Belas-Artes, Universidade de Lisboa, Portugal. Fonte: própria.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16"/>
          <w:szCs w:val="16"/>
        </w:rPr>
      </w:pPr>
    </w:p>
    <w:p w:rsidR="00BB41C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Se o autor do artigo é o autor da fotografia ou de outro qualquer gráfico assinala o facto como se exemplifica na Figura 2.</w:t>
      </w:r>
    </w:p>
    <w:p w:rsidR="00465B4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Caso o autor sinta dificuldade em manipular as imagens inseridas no texto pode optar por apresentá</w:t>
      </w:r>
      <w:r w:rsidR="00FE6FB1">
        <w:rPr>
          <w:rFonts w:cstheme="minorHAnsi"/>
          <w:color w:val="000000"/>
          <w:sz w:val="25"/>
          <w:szCs w:val="25"/>
        </w:rPr>
        <w:t>-las no final, após o capítulo 'Referências,'</w:t>
      </w:r>
      <w:r w:rsidRPr="00C24840">
        <w:rPr>
          <w:rFonts w:cstheme="minorHAnsi"/>
          <w:color w:val="000000"/>
          <w:sz w:val="25"/>
          <w:szCs w:val="25"/>
        </w:rPr>
        <w:t xml:space="preserve"> de modo sequente, uma por página, e com a respetiva legenda. Todas as Figuras e Quadros têm de ser referidas no co</w:t>
      </w:r>
      <w:r w:rsidR="00FE6FB1">
        <w:rPr>
          <w:rFonts w:cstheme="minorHAnsi"/>
          <w:color w:val="000000"/>
          <w:sz w:val="25"/>
          <w:szCs w:val="25"/>
        </w:rPr>
        <w:t>rrer do texto, com a respetiva 'âncora.'</w:t>
      </w:r>
      <w:r w:rsidRPr="00C24840">
        <w:rPr>
          <w:rFonts w:cstheme="minorHAnsi"/>
          <w:color w:val="000000"/>
          <w:sz w:val="25"/>
          <w:szCs w:val="25"/>
        </w:rPr>
        <w:t xml:space="preserve"> </w:t>
      </w:r>
    </w:p>
    <w:p w:rsidR="00BB41CD" w:rsidRPr="00C24840" w:rsidRDefault="00FE6FB1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>
        <w:rPr>
          <w:rFonts w:cstheme="minorHAnsi"/>
          <w:color w:val="000000"/>
          <w:sz w:val="25"/>
          <w:szCs w:val="25"/>
        </w:rPr>
        <w:t>Na categoria 'Quadro'</w:t>
      </w:r>
      <w:r w:rsidR="00465B4D" w:rsidRPr="00C24840">
        <w:rPr>
          <w:rFonts w:cstheme="minorHAnsi"/>
          <w:color w:val="000000"/>
          <w:sz w:val="25"/>
          <w:szCs w:val="25"/>
        </w:rPr>
        <w:t xml:space="preserve"> estão as tabelas que, ao invés, são legendadas por cima. Também têm sempre a sua âncora no texto, como se faz nesta mesma frase (Quadro 1).</w:t>
      </w:r>
    </w:p>
    <w:p w:rsidR="00BB41CD" w:rsidRPr="00C24840" w:rsidRDefault="00BB41CD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p w:rsidR="00495ABB" w:rsidRPr="00C24840" w:rsidRDefault="00465B4D" w:rsidP="00495ABB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b/>
          <w:color w:val="000000"/>
          <w:sz w:val="24"/>
          <w:szCs w:val="24"/>
        </w:rPr>
        <w:t>Quadro</w:t>
      </w:r>
      <w:r w:rsidR="00495ABB" w:rsidRPr="00C24840">
        <w:rPr>
          <w:rFonts w:cstheme="minorHAnsi"/>
          <w:b/>
          <w:color w:val="000000"/>
          <w:sz w:val="24"/>
          <w:szCs w:val="24"/>
        </w:rPr>
        <w:t xml:space="preserve"> 1:</w:t>
      </w:r>
      <w:r w:rsidR="00495ABB" w:rsidRPr="00C24840">
        <w:rPr>
          <w:rFonts w:cstheme="minorHAnsi"/>
          <w:color w:val="000000"/>
          <w:sz w:val="24"/>
          <w:szCs w:val="24"/>
        </w:rPr>
        <w:t xml:space="preserve"> </w:t>
      </w:r>
      <w:r w:rsidRPr="00C24840">
        <w:rPr>
          <w:rFonts w:cstheme="minorHAnsi"/>
          <w:color w:val="000000"/>
          <w:sz w:val="24"/>
          <w:szCs w:val="24"/>
        </w:rPr>
        <w:t>Exemplo de um Quadro. Fonte:</w:t>
      </w:r>
      <w:r w:rsidR="00495ABB" w:rsidRPr="00C24840">
        <w:rPr>
          <w:rFonts w:cstheme="minorHAnsi"/>
          <w:color w:val="000000"/>
          <w:sz w:val="24"/>
          <w:szCs w:val="24"/>
        </w:rPr>
        <w:t xml:space="preserve"> </w:t>
      </w:r>
      <w:r w:rsidR="002C06D2" w:rsidRPr="00C24840">
        <w:rPr>
          <w:rFonts w:cstheme="minorHAnsi"/>
          <w:color w:val="000000"/>
          <w:sz w:val="24"/>
          <w:szCs w:val="24"/>
        </w:rPr>
        <w:t>autor</w:t>
      </w:r>
    </w:p>
    <w:p w:rsidR="00495ABB" w:rsidRPr="00C24840" w:rsidRDefault="00495ABB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1560"/>
      </w:tblGrid>
      <w:tr w:rsidR="002C06D2" w:rsidRPr="002C06D2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3</w:t>
            </w:r>
          </w:p>
        </w:tc>
      </w:tr>
      <w:tr w:rsidR="002C06D2" w:rsidRPr="002C06D2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6</w:t>
            </w:r>
          </w:p>
        </w:tc>
      </w:tr>
      <w:tr w:rsidR="002C06D2" w:rsidRPr="002C06D2" w:rsidTr="00FE6FB1">
        <w:trPr>
          <w:jc w:val="center"/>
        </w:trPr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560" w:type="dxa"/>
            <w:tcMar>
              <w:top w:w="100" w:type="nil"/>
              <w:right w:w="100" w:type="nil"/>
            </w:tcMar>
          </w:tcPr>
          <w:p w:rsidR="002C06D2" w:rsidRPr="002C06D2" w:rsidRDefault="002C06D2" w:rsidP="002C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709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2C06D2">
              <w:rPr>
                <w:rFonts w:eastAsia="Times New Roman" w:cstheme="minorHAnsi"/>
                <w:sz w:val="24"/>
                <w:szCs w:val="24"/>
                <w:lang w:eastAsia="pt-PT"/>
              </w:rPr>
              <w:t>9</w:t>
            </w:r>
          </w:p>
        </w:tc>
      </w:tr>
    </w:tbl>
    <w:p w:rsidR="00BB41CD" w:rsidRPr="00C24840" w:rsidRDefault="00BB41CD" w:rsidP="00BB41CD">
      <w:pPr>
        <w:suppressAutoHyphens/>
        <w:autoSpaceDE w:val="0"/>
        <w:autoSpaceDN w:val="0"/>
        <w:adjustRightInd w:val="0"/>
        <w:spacing w:before="113" w:after="0" w:line="180" w:lineRule="atLeast"/>
        <w:jc w:val="center"/>
        <w:textAlignment w:val="center"/>
        <w:rPr>
          <w:rFonts w:cstheme="minorHAnsi"/>
          <w:color w:val="000000"/>
          <w:sz w:val="25"/>
          <w:szCs w:val="25"/>
        </w:rPr>
      </w:pPr>
    </w:p>
    <w:p w:rsidR="00465B4D" w:rsidRPr="00C24840" w:rsidRDefault="002C06D2" w:rsidP="00465B4D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4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5</w:t>
      </w:r>
      <w:r w:rsidR="00465B4D" w:rsidRPr="00C24840">
        <w:rPr>
          <w:rFonts w:cstheme="minorHAnsi"/>
          <w:b/>
          <w:bCs/>
          <w:color w:val="000000"/>
          <w:sz w:val="32"/>
          <w:szCs w:val="24"/>
        </w:rPr>
        <w:t xml:space="preserve">. </w:t>
      </w:r>
      <w:r w:rsidRPr="00C24840">
        <w:rPr>
          <w:rFonts w:cstheme="minorHAnsi"/>
          <w:b/>
          <w:bCs/>
          <w:color w:val="000000"/>
          <w:sz w:val="32"/>
          <w:szCs w:val="24"/>
        </w:rPr>
        <w:t>Sobre as referências</w:t>
      </w:r>
    </w:p>
    <w:p w:rsidR="00BB41CD" w:rsidRPr="00C24840" w:rsidRDefault="00465B4D" w:rsidP="00465B4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capítulo ‘Referências’ apresenta as fontes citadas no correr do texto, e apenas essas. O capítulo ‘Referências’ é único e não é dividido em subcapítulos.</w:t>
      </w:r>
    </w:p>
    <w:p w:rsidR="00BB41CD" w:rsidRPr="00C24840" w:rsidRDefault="002C06D2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28"/>
          <w:szCs w:val="24"/>
        </w:rPr>
        <w:t>Conclusão</w:t>
      </w:r>
    </w:p>
    <w:p w:rsidR="002C06D2" w:rsidRPr="00C24840" w:rsidRDefault="002C06D2" w:rsidP="002C06D2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A Conclusão, a exemplo das Referências, não é uma secção numerada e apresenta uma síntese que resume e torna mais claro o corpo e argumento da comunicação, apresentando os pontos de vista com concisão.</w:t>
      </w:r>
    </w:p>
    <w:p w:rsidR="00BB41CD" w:rsidRPr="00C24840" w:rsidRDefault="002C06D2" w:rsidP="002C06D2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 presente artigo poderá contribuir para estabelecer uma norma de redação de comunicações aplicável às publicações do Congresso, promovendo ao mesmo tempo o conhecimento produzido por artistas e comunicado por outros artistas: trata-se de estabelecer patamares eficazes de comunicação entre criadores dentro de uma orientação descentrada e atenta aos novos discursos sobre arte.</w:t>
      </w:r>
    </w:p>
    <w:p w:rsidR="00BB41CD" w:rsidRPr="00C24840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28"/>
          <w:szCs w:val="24"/>
        </w:rPr>
      </w:pPr>
      <w:r w:rsidRPr="00C24840">
        <w:rPr>
          <w:rFonts w:cstheme="minorHAnsi"/>
          <w:b/>
          <w:bCs/>
          <w:color w:val="000000"/>
          <w:sz w:val="32"/>
          <w:szCs w:val="24"/>
        </w:rPr>
        <w:t>Agradecimentos</w:t>
      </w:r>
    </w:p>
    <w:p w:rsidR="00BB41CD" w:rsidRPr="00C24840" w:rsidRDefault="002C06D2" w:rsidP="00BB41CD">
      <w:pPr>
        <w:autoSpaceDE w:val="0"/>
        <w:autoSpaceDN w:val="0"/>
        <w:adjustRightInd w:val="0"/>
        <w:spacing w:after="0" w:line="320" w:lineRule="atLeast"/>
        <w:ind w:firstLine="567"/>
        <w:jc w:val="both"/>
        <w:textAlignment w:val="center"/>
        <w:rPr>
          <w:rFonts w:cstheme="minorHAnsi"/>
          <w:color w:val="000000"/>
          <w:sz w:val="25"/>
          <w:szCs w:val="25"/>
        </w:rPr>
      </w:pPr>
      <w:r w:rsidRPr="00C24840">
        <w:rPr>
          <w:rFonts w:cstheme="minorHAnsi"/>
          <w:color w:val="000000"/>
          <w:sz w:val="25"/>
          <w:szCs w:val="25"/>
        </w:rPr>
        <w:t>Os autores agradecem ao Centro de Investigação XXXX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apoio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</w:t>
      </w:r>
      <w:r w:rsidRPr="00C24840">
        <w:rPr>
          <w:rFonts w:cstheme="minorHAnsi"/>
          <w:color w:val="000000"/>
          <w:sz w:val="25"/>
          <w:szCs w:val="25"/>
        </w:rPr>
        <w:t>para este</w:t>
      </w:r>
      <w:r w:rsidR="00BB41CD" w:rsidRPr="00C24840">
        <w:rPr>
          <w:rFonts w:cstheme="minorHAnsi"/>
          <w:color w:val="000000"/>
          <w:sz w:val="25"/>
          <w:szCs w:val="25"/>
        </w:rPr>
        <w:t xml:space="preserve"> trabalho de investigação.</w:t>
      </w:r>
    </w:p>
    <w:p w:rsidR="00BB41CD" w:rsidRPr="00C24840" w:rsidRDefault="00BB41CD" w:rsidP="00BB41CD">
      <w:pPr>
        <w:autoSpaceDE w:val="0"/>
        <w:autoSpaceDN w:val="0"/>
        <w:adjustRightInd w:val="0"/>
        <w:spacing w:after="200" w:line="360" w:lineRule="auto"/>
        <w:jc w:val="both"/>
        <w:textAlignment w:val="center"/>
        <w:rPr>
          <w:rFonts w:cstheme="minorHAnsi"/>
          <w:color w:val="000000"/>
        </w:rPr>
      </w:pPr>
    </w:p>
    <w:p w:rsidR="00BB41CD" w:rsidRPr="007A60E5" w:rsidRDefault="00BB41CD" w:rsidP="00FA0F4E">
      <w:pPr>
        <w:suppressAutoHyphens/>
        <w:autoSpaceDE w:val="0"/>
        <w:autoSpaceDN w:val="0"/>
        <w:adjustRightInd w:val="0"/>
        <w:spacing w:before="567" w:after="113" w:line="240" w:lineRule="atLeast"/>
        <w:jc w:val="center"/>
        <w:textAlignment w:val="center"/>
        <w:rPr>
          <w:rFonts w:cstheme="minorHAnsi"/>
          <w:b/>
          <w:bCs/>
          <w:color w:val="000000"/>
          <w:sz w:val="32"/>
          <w:szCs w:val="24"/>
        </w:rPr>
      </w:pPr>
      <w:r w:rsidRPr="007A60E5">
        <w:rPr>
          <w:rFonts w:cstheme="minorHAnsi"/>
          <w:b/>
          <w:bCs/>
          <w:color w:val="000000"/>
          <w:sz w:val="32"/>
          <w:szCs w:val="24"/>
        </w:rPr>
        <w:t>Referências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Barachini, Teresinha (2014) “José Resende: gestos que estruturam espaços.” </w:t>
      </w:r>
      <w:r w:rsidRPr="00C24840">
        <w:rPr>
          <w:rFonts w:cstheme="minorHAnsi"/>
          <w:i/>
          <w:color w:val="000000"/>
          <w:sz w:val="24"/>
          <w:szCs w:val="24"/>
        </w:rPr>
        <w:t>Revista Gama, Estudos Artísticos</w:t>
      </w:r>
      <w:r w:rsidRPr="00C24840">
        <w:rPr>
          <w:rFonts w:cstheme="minorHAnsi"/>
          <w:color w:val="000000"/>
          <w:sz w:val="24"/>
          <w:szCs w:val="24"/>
        </w:rPr>
        <w:t xml:space="preserve">. ISSN 2182-8539 e-ISSN2182-8725. Vol. </w:t>
      </w:r>
      <w:r w:rsidRPr="00C24840">
        <w:rPr>
          <w:rFonts w:cstheme="minorHAnsi"/>
          <w:i/>
          <w:color w:val="000000"/>
          <w:sz w:val="24"/>
          <w:szCs w:val="24"/>
        </w:rPr>
        <w:t xml:space="preserve">2 </w:t>
      </w:r>
      <w:r w:rsidRPr="00C24840">
        <w:rPr>
          <w:rFonts w:cstheme="minorHAnsi"/>
          <w:color w:val="000000"/>
          <w:sz w:val="24"/>
          <w:szCs w:val="24"/>
        </w:rPr>
        <w:t>(4): 145-153.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Barrio de Mendoza, Mihaela Radulescu (2014) “Arte e historia: El ‘Artículo 6’ de Lucia Cuba.” </w:t>
      </w:r>
      <w:r w:rsidRPr="00C24840">
        <w:rPr>
          <w:rFonts w:cstheme="minorHAnsi"/>
          <w:i/>
          <w:color w:val="000000"/>
          <w:sz w:val="24"/>
          <w:szCs w:val="24"/>
        </w:rPr>
        <w:t>Revista Croma, Estudos Artísticos.</w:t>
      </w:r>
      <w:r w:rsidRPr="00C24840">
        <w:rPr>
          <w:rFonts w:cstheme="minorHAnsi"/>
          <w:color w:val="000000"/>
          <w:sz w:val="24"/>
          <w:szCs w:val="24"/>
        </w:rPr>
        <w:t xml:space="preserve"> ISSN 2182-8547, e-ISSN 21828717. Vol. </w:t>
      </w:r>
      <w:r w:rsidRPr="00C24840">
        <w:rPr>
          <w:rFonts w:cstheme="minorHAnsi"/>
          <w:i/>
          <w:color w:val="000000"/>
          <w:sz w:val="24"/>
          <w:szCs w:val="24"/>
        </w:rPr>
        <w:t>2</w:t>
      </w:r>
      <w:r w:rsidRPr="00C24840">
        <w:rPr>
          <w:rFonts w:cstheme="minorHAnsi"/>
          <w:color w:val="000000"/>
          <w:sz w:val="24"/>
          <w:szCs w:val="24"/>
        </w:rPr>
        <w:t xml:space="preserve"> (3): 77-86.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Eco, Umberto (2007) </w:t>
      </w:r>
      <w:r w:rsidRPr="00C24840">
        <w:rPr>
          <w:rFonts w:cstheme="minorHAnsi"/>
          <w:i/>
          <w:color w:val="000000"/>
          <w:sz w:val="24"/>
          <w:szCs w:val="24"/>
        </w:rPr>
        <w:t>Como se Faz uma Tese em Ciências Humanas</w:t>
      </w:r>
      <w:r w:rsidRPr="00C24840">
        <w:rPr>
          <w:rFonts w:cstheme="minorHAnsi"/>
          <w:color w:val="000000"/>
          <w:sz w:val="24"/>
          <w:szCs w:val="24"/>
        </w:rPr>
        <w:t>. Lisboa: Presença. ISBN: 978-972-23-1351-3</w:t>
      </w:r>
    </w:p>
    <w:p w:rsidR="002C06D2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Nascimento, Cinthya Marques do &amp; Maneschy, Orlando Franco (2014) "Sinval Garcia e os fluxos incessantes em Samsara." </w:t>
      </w:r>
      <w:r w:rsidRPr="00C24840">
        <w:rPr>
          <w:rFonts w:cstheme="minorHAnsi"/>
          <w:i/>
          <w:color w:val="000000"/>
          <w:sz w:val="24"/>
          <w:szCs w:val="24"/>
        </w:rPr>
        <w:t>Revista Estúdio</w:t>
      </w:r>
      <w:r w:rsidRPr="00C24840">
        <w:rPr>
          <w:rFonts w:cstheme="minorHAnsi"/>
          <w:color w:val="000000"/>
          <w:sz w:val="24"/>
          <w:szCs w:val="24"/>
        </w:rPr>
        <w:t xml:space="preserve">. ISSN: 1647-6158 eISSN: 1647-7316. Vol. </w:t>
      </w:r>
      <w:r w:rsidRPr="00C24840">
        <w:rPr>
          <w:rFonts w:cstheme="minorHAnsi"/>
          <w:i/>
          <w:color w:val="000000"/>
          <w:sz w:val="24"/>
          <w:szCs w:val="24"/>
        </w:rPr>
        <w:t>5</w:t>
      </w:r>
      <w:r w:rsidRPr="00C24840">
        <w:rPr>
          <w:rFonts w:cstheme="minorHAnsi"/>
          <w:color w:val="000000"/>
          <w:sz w:val="24"/>
          <w:szCs w:val="24"/>
        </w:rPr>
        <w:t xml:space="preserve"> (10): 90-96.</w:t>
      </w:r>
    </w:p>
    <w:p w:rsidR="00BB41CD" w:rsidRPr="00C24840" w:rsidRDefault="002C06D2" w:rsidP="002C06D2">
      <w:pPr>
        <w:keepLines/>
        <w:suppressAutoHyphens/>
        <w:autoSpaceDE w:val="0"/>
        <w:autoSpaceDN w:val="0"/>
        <w:adjustRightInd w:val="0"/>
        <w:spacing w:after="227" w:line="240" w:lineRule="atLeast"/>
        <w:ind w:left="454" w:hanging="454"/>
        <w:jc w:val="both"/>
        <w:textAlignment w:val="center"/>
        <w:rPr>
          <w:rFonts w:cstheme="minorHAnsi"/>
          <w:color w:val="000000"/>
          <w:sz w:val="24"/>
          <w:szCs w:val="24"/>
        </w:rPr>
      </w:pPr>
      <w:r w:rsidRPr="00C24840">
        <w:rPr>
          <w:rFonts w:cstheme="minorHAnsi"/>
          <w:color w:val="000000"/>
          <w:sz w:val="24"/>
          <w:szCs w:val="24"/>
        </w:rPr>
        <w:t xml:space="preserve">Queiroz, João Paulo (Ed.) (2014) </w:t>
      </w:r>
      <w:r w:rsidRPr="00C24840">
        <w:rPr>
          <w:rFonts w:cstheme="minorHAnsi"/>
          <w:i/>
          <w:color w:val="000000"/>
          <w:sz w:val="24"/>
          <w:szCs w:val="24"/>
        </w:rPr>
        <w:t>Arte Contemporânea: o V Congresso CSO'2014</w:t>
      </w:r>
      <w:r w:rsidRPr="00C24840">
        <w:rPr>
          <w:rFonts w:cstheme="minorHAnsi"/>
          <w:color w:val="000000"/>
          <w:sz w:val="24"/>
          <w:szCs w:val="24"/>
        </w:rPr>
        <w:t>. Lisboa: Faculdade de Belas-Artes da Universidade de Lisboa &amp; Centro de Investigação e Estudos em Belas-Artes. 1009 pp. ISBN: 978-989-8300-93-5 [Consult. 2021-01-22] Disponível em URL: http://cso.belasartes.ulisboa.pt/atas.htm</w:t>
      </w:r>
      <w:bookmarkStart w:id="0" w:name="_GoBack"/>
      <w:bookmarkEnd w:id="0"/>
    </w:p>
    <w:sectPr w:rsidR="00BB41CD" w:rsidRPr="00C24840" w:rsidSect="00B768E8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5B" w:rsidRDefault="00AF525B" w:rsidP="00BB41CD">
      <w:pPr>
        <w:spacing w:after="0" w:line="240" w:lineRule="auto"/>
      </w:pPr>
      <w:r>
        <w:separator/>
      </w:r>
    </w:p>
  </w:endnote>
  <w:endnote w:type="continuationSeparator" w:id="0">
    <w:p w:rsidR="00AF525B" w:rsidRDefault="00AF525B" w:rsidP="00BB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cala Sans">
    <w:altName w:val="Calibri"/>
    <w:charset w:val="00"/>
    <w:family w:val="auto"/>
    <w:pitch w:val="variable"/>
    <w:sig w:usb0="A0000027" w:usb1="00000000" w:usb2="00000000" w:usb3="00000000" w:csb0="0000011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 Caps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ScalaSansPro-Bold">
    <w:altName w:val="Calibri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5B" w:rsidRDefault="00AF525B" w:rsidP="00BB41CD">
      <w:pPr>
        <w:spacing w:after="0" w:line="240" w:lineRule="auto"/>
      </w:pPr>
      <w:r>
        <w:separator/>
      </w:r>
    </w:p>
  </w:footnote>
  <w:footnote w:type="continuationSeparator" w:id="0">
    <w:p w:rsidR="00AF525B" w:rsidRDefault="00AF525B" w:rsidP="00BB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CD"/>
    <w:rsid w:val="00060975"/>
    <w:rsid w:val="000B472F"/>
    <w:rsid w:val="002C06D2"/>
    <w:rsid w:val="0034304E"/>
    <w:rsid w:val="00465B4D"/>
    <w:rsid w:val="00495ABB"/>
    <w:rsid w:val="0072095A"/>
    <w:rsid w:val="007A60E5"/>
    <w:rsid w:val="008429B1"/>
    <w:rsid w:val="008D10BA"/>
    <w:rsid w:val="009112FD"/>
    <w:rsid w:val="009A0B6B"/>
    <w:rsid w:val="009B2F06"/>
    <w:rsid w:val="00A44F4C"/>
    <w:rsid w:val="00AF525B"/>
    <w:rsid w:val="00BB41CD"/>
    <w:rsid w:val="00C24840"/>
    <w:rsid w:val="00DB193A"/>
    <w:rsid w:val="00F90977"/>
    <w:rsid w:val="00FA0F4E"/>
    <w:rsid w:val="00FB2ECC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56E3-83C2-460B-A2CF-BD1593D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informaopginasArtigo">
    <w:name w:val="Artigo_informação_páginas (Artigo)"/>
    <w:basedOn w:val="Normal"/>
    <w:uiPriority w:val="99"/>
    <w:rsid w:val="00BB41CD"/>
    <w:pPr>
      <w:suppressAutoHyphens/>
      <w:autoSpaceDE w:val="0"/>
      <w:autoSpaceDN w:val="0"/>
      <w:adjustRightInd w:val="0"/>
      <w:spacing w:before="227" w:after="0" w:line="240" w:lineRule="atLeast"/>
      <w:jc w:val="center"/>
      <w:textAlignment w:val="center"/>
    </w:pPr>
    <w:rPr>
      <w:rFonts w:ascii="Scala" w:hAnsi="Scala" w:cs="Scala"/>
      <w:i/>
      <w:iCs/>
      <w:color w:val="000000"/>
      <w:sz w:val="20"/>
      <w:szCs w:val="20"/>
    </w:rPr>
  </w:style>
  <w:style w:type="paragraph" w:customStyle="1" w:styleId="ArtigoDOIArtigo">
    <w:name w:val="Artigo_DOI (Artigo)"/>
    <w:basedOn w:val="Normal"/>
    <w:uiPriority w:val="99"/>
    <w:rsid w:val="00BB41CD"/>
    <w:pPr>
      <w:pBdr>
        <w:bottom w:val="single" w:sz="2" w:space="14" w:color="auto"/>
      </w:pBdr>
      <w:suppressAutoHyphens/>
      <w:autoSpaceDE w:val="0"/>
      <w:autoSpaceDN w:val="0"/>
      <w:adjustRightInd w:val="0"/>
      <w:spacing w:before="227" w:after="0" w:line="20" w:lineRule="atLeast"/>
      <w:jc w:val="center"/>
      <w:textAlignment w:val="center"/>
    </w:pPr>
    <w:rPr>
      <w:rFonts w:ascii="Scala Sans" w:hAnsi="Scala Sans" w:cs="Scala Sans"/>
      <w:b/>
      <w:bCs/>
      <w:color w:val="000000"/>
      <w:sz w:val="16"/>
      <w:szCs w:val="16"/>
    </w:rPr>
  </w:style>
  <w:style w:type="paragraph" w:customStyle="1" w:styleId="NoParagraphStyle">
    <w:name w:val="[No Paragraph Style]"/>
    <w:rsid w:val="00BB41CD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ArtigoTtuloArtigo">
    <w:name w:val="Artigo_Título (Artigo)"/>
    <w:basedOn w:val="NoParagraphStyle"/>
    <w:uiPriority w:val="99"/>
    <w:rsid w:val="00BB41CD"/>
    <w:pPr>
      <w:suppressAutoHyphens/>
      <w:spacing w:before="227" w:line="360" w:lineRule="atLeast"/>
      <w:jc w:val="center"/>
    </w:pPr>
    <w:rPr>
      <w:rFonts w:ascii="Scala Caps" w:hAnsi="Scala Caps" w:cs="Scala Caps"/>
      <w:b/>
      <w:bCs/>
      <w:sz w:val="36"/>
      <w:szCs w:val="36"/>
      <w:lang w:val="pt-PT"/>
    </w:rPr>
  </w:style>
  <w:style w:type="paragraph" w:customStyle="1" w:styleId="TextocorridoGeral">
    <w:name w:val="Texto_corrido (Geral)"/>
    <w:basedOn w:val="NoParagraphStyle"/>
    <w:uiPriority w:val="99"/>
    <w:rsid w:val="00BB41CD"/>
    <w:pPr>
      <w:spacing w:line="320" w:lineRule="atLeast"/>
      <w:ind w:firstLine="567"/>
      <w:jc w:val="both"/>
    </w:pPr>
    <w:rPr>
      <w:rFonts w:ascii="ScalaSansPro-Regular" w:hAnsi="ScalaSansPro-Regular" w:cs="ScalaSansPro-Regular"/>
      <w:sz w:val="25"/>
      <w:szCs w:val="25"/>
      <w:lang w:val="pt-PT"/>
    </w:rPr>
  </w:style>
  <w:style w:type="paragraph" w:customStyle="1" w:styleId="ArtigoautornomeArtigo">
    <w:name w:val="Artigo_autor_nome (Artigo)"/>
    <w:basedOn w:val="TextocorridoGeral"/>
    <w:uiPriority w:val="99"/>
    <w:rsid w:val="00BB41CD"/>
    <w:pPr>
      <w:spacing w:before="283" w:after="113" w:line="220" w:lineRule="atLeast"/>
      <w:ind w:firstLine="0"/>
      <w:jc w:val="center"/>
    </w:pPr>
    <w:rPr>
      <w:rFonts w:ascii="ScalaSansPro-Bold" w:hAnsi="ScalaSansPro-Bold" w:cs="ScalaSansPro-Bold"/>
      <w:b/>
      <w:bCs/>
      <w:sz w:val="22"/>
      <w:szCs w:val="22"/>
    </w:rPr>
  </w:style>
  <w:style w:type="paragraph" w:customStyle="1" w:styleId="ArtigoautorinstituicaoArtigo">
    <w:name w:val="Artigo_autor_instituicao (Artigo)"/>
    <w:basedOn w:val="TextocorridoGeral"/>
    <w:uiPriority w:val="99"/>
    <w:rsid w:val="00BB41CD"/>
    <w:pPr>
      <w:pBdr>
        <w:bottom w:val="single" w:sz="2" w:space="14" w:color="auto"/>
      </w:pBdr>
      <w:suppressAutoHyphens/>
      <w:spacing w:after="113" w:line="220" w:lineRule="atLeast"/>
      <w:ind w:firstLine="0"/>
      <w:jc w:val="center"/>
    </w:pPr>
    <w:rPr>
      <w:sz w:val="18"/>
      <w:szCs w:val="18"/>
    </w:rPr>
  </w:style>
  <w:style w:type="paragraph" w:customStyle="1" w:styleId="ArtigoentrettuloArtigo">
    <w:name w:val="Artigo_entretítulo (Artigo)"/>
    <w:basedOn w:val="TextocorridoGeral"/>
    <w:uiPriority w:val="99"/>
    <w:rsid w:val="00BB41CD"/>
    <w:pPr>
      <w:spacing w:before="283"/>
      <w:ind w:firstLine="0"/>
      <w:jc w:val="center"/>
    </w:pPr>
    <w:rPr>
      <w:rFonts w:ascii="Scala Caps" w:hAnsi="Scala Caps" w:cs="Scala Caps"/>
      <w:b/>
      <w:bCs/>
      <w:sz w:val="20"/>
      <w:szCs w:val="20"/>
    </w:rPr>
  </w:style>
  <w:style w:type="paragraph" w:customStyle="1" w:styleId="ArtigoResumoArtigo">
    <w:name w:val="Artigo_Resumo (Artigo)"/>
    <w:basedOn w:val="TextocorridoGeral"/>
    <w:uiPriority w:val="99"/>
    <w:rsid w:val="00BB41CD"/>
    <w:pPr>
      <w:spacing w:before="113" w:after="283" w:line="240" w:lineRule="atLeast"/>
      <w:ind w:left="567" w:right="567"/>
    </w:pPr>
    <w:rPr>
      <w:sz w:val="20"/>
      <w:szCs w:val="20"/>
    </w:rPr>
  </w:style>
  <w:style w:type="paragraph" w:customStyle="1" w:styleId="ArtigopalavraschaveArtigo">
    <w:name w:val="Artigo_palavras_chave (Artigo)"/>
    <w:basedOn w:val="TextocorridoGeral"/>
    <w:uiPriority w:val="99"/>
    <w:rsid w:val="00BB41CD"/>
    <w:pPr>
      <w:pBdr>
        <w:bottom w:val="single" w:sz="2" w:space="17" w:color="auto"/>
      </w:pBdr>
      <w:suppressAutoHyphens/>
      <w:spacing w:after="283" w:line="240" w:lineRule="atLeast"/>
      <w:ind w:firstLine="0"/>
      <w:jc w:val="center"/>
    </w:pPr>
    <w:rPr>
      <w:sz w:val="20"/>
      <w:szCs w:val="20"/>
    </w:rPr>
  </w:style>
  <w:style w:type="paragraph" w:customStyle="1" w:styleId="ArtigoTtuloContinuaoArtigo">
    <w:name w:val="Artigo_Título_Continuação (Artigo)"/>
    <w:basedOn w:val="NoParagraphStyle"/>
    <w:uiPriority w:val="99"/>
    <w:rsid w:val="00BB41CD"/>
    <w:pPr>
      <w:suppressAutoHyphens/>
      <w:spacing w:line="360" w:lineRule="atLeast"/>
      <w:jc w:val="center"/>
    </w:pPr>
    <w:rPr>
      <w:rFonts w:ascii="Scala Caps" w:hAnsi="Scala Caps" w:cs="Scala Caps"/>
      <w:b/>
      <w:bCs/>
      <w:sz w:val="36"/>
      <w:szCs w:val="36"/>
      <w:lang w:val="pt-PT"/>
    </w:rPr>
  </w:style>
  <w:style w:type="paragraph" w:customStyle="1" w:styleId="ArtigoResumoENArtigo">
    <w:name w:val="Artigo_Resumo_EN (Artigo)"/>
    <w:basedOn w:val="TextocorridoGeral"/>
    <w:uiPriority w:val="99"/>
    <w:rsid w:val="00BB41CD"/>
    <w:pPr>
      <w:spacing w:before="113" w:after="283" w:line="240" w:lineRule="atLeast"/>
      <w:ind w:left="567" w:right="567"/>
    </w:pPr>
    <w:rPr>
      <w:sz w:val="20"/>
      <w:szCs w:val="20"/>
      <w:lang w:val="en-GB"/>
    </w:rPr>
  </w:style>
  <w:style w:type="paragraph" w:customStyle="1" w:styleId="TextoCorridoEntrettuloGeral">
    <w:name w:val="Texto_Corrido_Entretítulo (Geral)"/>
    <w:basedOn w:val="ArtigoentrettuloArtigo"/>
    <w:uiPriority w:val="99"/>
    <w:rsid w:val="00BB41CD"/>
    <w:pPr>
      <w:suppressAutoHyphens/>
      <w:spacing w:before="567" w:after="113" w:line="240" w:lineRule="atLeast"/>
      <w:jc w:val="left"/>
    </w:pPr>
    <w:rPr>
      <w:sz w:val="24"/>
      <w:szCs w:val="24"/>
    </w:rPr>
  </w:style>
  <w:style w:type="paragraph" w:customStyle="1" w:styleId="TextocorridoenumeradorGeral">
    <w:name w:val="Texto_corrido_enumerador (Geral)"/>
    <w:basedOn w:val="TextocorridoGeral"/>
    <w:uiPriority w:val="99"/>
    <w:rsid w:val="00BB41CD"/>
    <w:pPr>
      <w:spacing w:after="113" w:line="240" w:lineRule="atLeast"/>
      <w:ind w:left="927" w:hanging="360"/>
    </w:pPr>
    <w:rPr>
      <w:sz w:val="20"/>
      <w:szCs w:val="20"/>
    </w:rPr>
  </w:style>
  <w:style w:type="paragraph" w:customStyle="1" w:styleId="TextoCorridoCitaoGeral">
    <w:name w:val="Texto_Corrido_Citação (Geral)"/>
    <w:basedOn w:val="TextocorridoGeral"/>
    <w:uiPriority w:val="99"/>
    <w:rsid w:val="00BB41CD"/>
    <w:pPr>
      <w:spacing w:before="170" w:after="170"/>
      <w:ind w:left="1134" w:right="1134" w:firstLine="0"/>
    </w:pPr>
    <w:rPr>
      <w:sz w:val="22"/>
      <w:szCs w:val="22"/>
    </w:rPr>
  </w:style>
  <w:style w:type="paragraph" w:customStyle="1" w:styleId="TextocorridolegendaimagensGeral">
    <w:name w:val="Texto_corrido_legenda_imagens (Geral)"/>
    <w:basedOn w:val="TextocorridoGeral"/>
    <w:uiPriority w:val="99"/>
    <w:rsid w:val="00BB41CD"/>
    <w:pPr>
      <w:suppressAutoHyphens/>
      <w:spacing w:before="113" w:line="180" w:lineRule="atLeast"/>
      <w:ind w:firstLine="0"/>
      <w:jc w:val="center"/>
    </w:pPr>
    <w:rPr>
      <w:sz w:val="16"/>
      <w:szCs w:val="16"/>
    </w:rPr>
  </w:style>
  <w:style w:type="paragraph" w:customStyle="1" w:styleId="TextoCorridoEntrettulo11sespacoGeral">
    <w:name w:val="Texto_Corrido_Entretítulo_1.1_s/espaco (Geral)"/>
    <w:basedOn w:val="ArtigoentrettuloArtigo"/>
    <w:uiPriority w:val="99"/>
    <w:rsid w:val="00BB41CD"/>
    <w:pPr>
      <w:suppressAutoHyphens/>
      <w:spacing w:before="0" w:after="113" w:line="220" w:lineRule="atLeast"/>
      <w:ind w:left="283"/>
      <w:jc w:val="left"/>
    </w:pPr>
    <w:rPr>
      <w:sz w:val="24"/>
      <w:szCs w:val="24"/>
    </w:rPr>
  </w:style>
  <w:style w:type="paragraph" w:customStyle="1" w:styleId="TextocorridoLegendasGeral">
    <w:name w:val="Texto_corrido_Legendas (Geral)"/>
    <w:basedOn w:val="TextocorridolegendaimagensGeral"/>
    <w:uiPriority w:val="99"/>
    <w:rsid w:val="00BB41CD"/>
    <w:pPr>
      <w:ind w:left="1134" w:right="1134"/>
    </w:pPr>
  </w:style>
  <w:style w:type="paragraph" w:customStyle="1" w:styleId="TextoCorridoEntrettulo11Geral">
    <w:name w:val="Texto_Corrido_Entretítulo_1.1 (Geral)"/>
    <w:basedOn w:val="ArtigoentrettuloArtigo"/>
    <w:uiPriority w:val="99"/>
    <w:rsid w:val="00BB41CD"/>
    <w:pPr>
      <w:suppressAutoHyphens/>
      <w:spacing w:before="567" w:after="113" w:line="220" w:lineRule="atLeast"/>
      <w:ind w:left="283"/>
      <w:jc w:val="left"/>
    </w:pPr>
    <w:rPr>
      <w:sz w:val="24"/>
      <w:szCs w:val="24"/>
    </w:rPr>
  </w:style>
  <w:style w:type="paragraph" w:customStyle="1" w:styleId="BibliografiaGeral">
    <w:name w:val="Bibliografia (Geral)"/>
    <w:basedOn w:val="NoParagraphStyle"/>
    <w:uiPriority w:val="99"/>
    <w:rsid w:val="00BB41CD"/>
    <w:pPr>
      <w:keepLines/>
      <w:suppressAutoHyphens/>
      <w:spacing w:after="227" w:line="240" w:lineRule="atLeast"/>
      <w:ind w:left="454" w:hanging="454"/>
    </w:pPr>
    <w:rPr>
      <w:rFonts w:ascii="ScalaSansPro-Regular" w:hAnsi="ScalaSansPro-Regular" w:cs="ScalaSansPro-Regular"/>
      <w:sz w:val="20"/>
      <w:szCs w:val="20"/>
      <w:lang w:val="pt-PT"/>
    </w:rPr>
  </w:style>
  <w:style w:type="paragraph" w:customStyle="1" w:styleId="TextocorridonotarodapGeral">
    <w:name w:val="Texto_corrido_nota_rodapé (Geral)"/>
    <w:basedOn w:val="TextocorridoGeral"/>
    <w:uiPriority w:val="99"/>
    <w:rsid w:val="00BB41CD"/>
    <w:pPr>
      <w:spacing w:line="220" w:lineRule="atLeast"/>
      <w:ind w:firstLine="0"/>
    </w:pPr>
    <w:rPr>
      <w:sz w:val="18"/>
      <w:szCs w:val="18"/>
    </w:rPr>
  </w:style>
  <w:style w:type="paragraph" w:customStyle="1" w:styleId="TextocorridotabelasHeaderGeral">
    <w:name w:val="Texto_corrido_tabelas_Header (Geral)"/>
    <w:basedOn w:val="TextocorridoGeral"/>
    <w:uiPriority w:val="99"/>
    <w:rsid w:val="00BB41CD"/>
    <w:pPr>
      <w:spacing w:line="200" w:lineRule="atLeast"/>
      <w:ind w:firstLine="0"/>
      <w:jc w:val="center"/>
    </w:pPr>
    <w:rPr>
      <w:rFonts w:ascii="Scala Caps" w:hAnsi="Scala Caps" w:cs="Scala Caps"/>
      <w:b/>
      <w:bCs/>
      <w:sz w:val="18"/>
      <w:szCs w:val="18"/>
    </w:rPr>
  </w:style>
  <w:style w:type="paragraph" w:customStyle="1" w:styleId="TextocorridotabelasGeral">
    <w:name w:val="Texto_corrido_tabelas (Geral)"/>
    <w:basedOn w:val="TextocorridoGeral"/>
    <w:uiPriority w:val="99"/>
    <w:rsid w:val="00BB41CD"/>
    <w:pPr>
      <w:spacing w:line="200" w:lineRule="atLeast"/>
      <w:ind w:firstLine="0"/>
      <w:jc w:val="left"/>
    </w:pPr>
    <w:rPr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BB41CD"/>
    <w:rPr>
      <w:b/>
      <w:bCs/>
      <w:w w:val="100"/>
    </w:rPr>
  </w:style>
  <w:style w:type="character" w:customStyle="1" w:styleId="tlid-translation">
    <w:name w:val="tlid-translation"/>
    <w:uiPriority w:val="99"/>
    <w:rsid w:val="00BB41CD"/>
  </w:style>
  <w:style w:type="character" w:styleId="Hiperligao">
    <w:name w:val="Hyperlink"/>
    <w:basedOn w:val="Tipodeletrapredefinidodopargrafo"/>
    <w:uiPriority w:val="99"/>
    <w:rsid w:val="00BB41CD"/>
    <w:rPr>
      <w:color w:val="000000"/>
      <w:w w:val="100"/>
      <w:u w:val="thick" w:color="000000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95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</dc:creator>
  <cp:keywords/>
  <dc:description/>
  <cp:lastModifiedBy>João Paulo Queiroz</cp:lastModifiedBy>
  <cp:revision>2</cp:revision>
  <dcterms:created xsi:type="dcterms:W3CDTF">2021-01-22T02:43:00Z</dcterms:created>
  <dcterms:modified xsi:type="dcterms:W3CDTF">2021-01-22T02:43:00Z</dcterms:modified>
</cp:coreProperties>
</file>